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2F" w:rsidRDefault="003D6A2F" w:rsidP="003D6A2F">
      <w:pPr>
        <w:pStyle w:val="1"/>
        <w:rPr>
          <w:rFonts w:ascii="Times New Roman" w:hAnsi="Times New Roman"/>
          <w:b w:val="0"/>
          <w:sz w:val="28"/>
          <w:szCs w:val="28"/>
        </w:rPr>
      </w:pPr>
      <w:r>
        <w:rPr>
          <w:rFonts w:ascii="Times New Roman" w:hAnsi="Times New Roman"/>
          <w:b w:val="0"/>
          <w:sz w:val="28"/>
          <w:szCs w:val="28"/>
        </w:rPr>
        <w:t xml:space="preserve">МУНИЦИПАЛЬНОЕ БЮДЖЕТНОЕ </w:t>
      </w:r>
      <w:r w:rsidRPr="0085203C">
        <w:rPr>
          <w:rFonts w:ascii="Times New Roman" w:hAnsi="Times New Roman"/>
          <w:b w:val="0"/>
          <w:sz w:val="28"/>
          <w:szCs w:val="28"/>
        </w:rPr>
        <w:t xml:space="preserve">ДОШКОЛЬНОЕ </w:t>
      </w:r>
    </w:p>
    <w:p w:rsidR="003D6A2F" w:rsidRDefault="003D6A2F" w:rsidP="003D6A2F">
      <w:pPr>
        <w:pStyle w:val="1"/>
        <w:rPr>
          <w:rFonts w:ascii="Times New Roman" w:hAnsi="Times New Roman"/>
          <w:b w:val="0"/>
          <w:sz w:val="28"/>
          <w:szCs w:val="28"/>
        </w:rPr>
      </w:pPr>
      <w:r w:rsidRPr="0085203C">
        <w:rPr>
          <w:rFonts w:ascii="Times New Roman" w:hAnsi="Times New Roman"/>
          <w:b w:val="0"/>
          <w:sz w:val="28"/>
          <w:szCs w:val="28"/>
        </w:rPr>
        <w:t xml:space="preserve">ОБРАЗОВАТЕЛЬНОЕ УЧРЕЖДЕНИЕ </w:t>
      </w:r>
    </w:p>
    <w:p w:rsidR="003D6A2F" w:rsidRPr="0085203C" w:rsidRDefault="003D6A2F" w:rsidP="003D6A2F">
      <w:pPr>
        <w:pStyle w:val="1"/>
        <w:rPr>
          <w:rFonts w:ascii="Times New Roman" w:hAnsi="Times New Roman"/>
          <w:b w:val="0"/>
          <w:sz w:val="28"/>
          <w:szCs w:val="28"/>
        </w:rPr>
      </w:pPr>
      <w:r>
        <w:rPr>
          <w:rFonts w:ascii="Times New Roman" w:hAnsi="Times New Roman"/>
          <w:b w:val="0"/>
          <w:sz w:val="28"/>
          <w:szCs w:val="28"/>
        </w:rPr>
        <w:t>«ЯСЛИ-САД КОМБИНИРОВАННОГО ТИПА №</w:t>
      </w:r>
      <w:r w:rsidR="00313D2F">
        <w:rPr>
          <w:rFonts w:ascii="Times New Roman" w:hAnsi="Times New Roman"/>
          <w:b w:val="0"/>
          <w:sz w:val="28"/>
          <w:szCs w:val="28"/>
        </w:rPr>
        <w:t>40</w:t>
      </w:r>
      <w:r>
        <w:rPr>
          <w:rFonts w:ascii="Times New Roman" w:hAnsi="Times New Roman"/>
          <w:b w:val="0"/>
          <w:sz w:val="28"/>
          <w:szCs w:val="28"/>
        </w:rPr>
        <w:t xml:space="preserve"> ГОРОДА ДОНЕЦКА»</w:t>
      </w:r>
    </w:p>
    <w:p w:rsidR="003D6A2F" w:rsidRPr="003D6A2F" w:rsidRDefault="003D6A2F" w:rsidP="003D6A2F">
      <w:pPr>
        <w:rPr>
          <w:sz w:val="72"/>
          <w:szCs w:val="72"/>
          <w14:shadow w14:blurRad="50800" w14:dist="38100" w14:dir="2700000" w14:sx="100000" w14:sy="100000" w14:kx="0" w14:ky="0" w14:algn="tl">
            <w14:srgbClr w14:val="000000">
              <w14:alpha w14:val="60000"/>
            </w14:srgbClr>
          </w14:shadow>
        </w:rPr>
      </w:pPr>
    </w:p>
    <w:p w:rsidR="003D6A2F" w:rsidRDefault="003D6A2F" w:rsidP="003D6A2F">
      <w:pPr>
        <w:jc w:val="center"/>
        <w:rPr>
          <w:sz w:val="72"/>
          <w:szCs w:val="72"/>
          <w14:shadow w14:blurRad="50800" w14:dist="38100" w14:dir="2700000" w14:sx="100000" w14:sy="100000" w14:kx="0" w14:ky="0" w14:algn="tl">
            <w14:srgbClr w14:val="000000">
              <w14:alpha w14:val="60000"/>
            </w14:srgbClr>
          </w14:shadow>
        </w:rPr>
      </w:pPr>
    </w:p>
    <w:p w:rsidR="003D6A2F" w:rsidRPr="003D6A2F" w:rsidRDefault="003D6A2F" w:rsidP="003D6A2F">
      <w:pPr>
        <w:jc w:val="center"/>
        <w:rPr>
          <w:sz w:val="48"/>
          <w:szCs w:val="48"/>
          <w14:shadow w14:blurRad="50800" w14:dist="38100" w14:dir="2700000" w14:sx="100000" w14:sy="100000" w14:kx="0" w14:ky="0" w14:algn="tl">
            <w14:srgbClr w14:val="000000">
              <w14:alpha w14:val="60000"/>
            </w14:srgbClr>
          </w14:shadow>
        </w:rPr>
      </w:pPr>
      <w:r w:rsidRPr="003D6A2F">
        <w:rPr>
          <w:sz w:val="48"/>
          <w:szCs w:val="48"/>
          <w14:shadow w14:blurRad="50800" w14:dist="38100" w14:dir="2700000" w14:sx="100000" w14:sy="100000" w14:kx="0" w14:ky="0" w14:algn="tl">
            <w14:srgbClr w14:val="000000">
              <w14:alpha w14:val="60000"/>
            </w14:srgbClr>
          </w14:shadow>
        </w:rPr>
        <w:t>Тематическое мероприятие:</w:t>
      </w:r>
    </w:p>
    <w:p w:rsidR="003D6A2F" w:rsidRPr="003D6A2F" w:rsidRDefault="003D6A2F" w:rsidP="003D6A2F">
      <w:pPr>
        <w:ind w:right="-201"/>
        <w:jc w:val="center"/>
        <w:rPr>
          <w:sz w:val="32"/>
          <w:szCs w:val="32"/>
        </w:rPr>
      </w:pPr>
      <w:r w:rsidRPr="003D6A2F">
        <w:rPr>
          <w:sz w:val="32"/>
          <w:szCs w:val="32"/>
        </w:rPr>
        <w:t>«</w:t>
      </w:r>
      <w:r w:rsidRPr="003D6A2F">
        <w:rPr>
          <w:b/>
          <w:bCs/>
          <w:sz w:val="32"/>
          <w:szCs w:val="32"/>
        </w:rPr>
        <w:t>Профилактика коррупционных правонарушений, повышение грамотности относительно норм антикоррупционного законодательства и формирование устойчивой базы негативного отношения к коррупционным проявлениям</w:t>
      </w:r>
      <w:r w:rsidRPr="003D6A2F">
        <w:rPr>
          <w:i/>
          <w:iCs/>
          <w:sz w:val="32"/>
          <w:szCs w:val="32"/>
        </w:rPr>
        <w:t>»</w:t>
      </w:r>
    </w:p>
    <w:p w:rsidR="003D6A2F" w:rsidRPr="003D6A2F" w:rsidRDefault="003D6A2F" w:rsidP="003D6A2F">
      <w:pPr>
        <w:jc w:val="center"/>
        <w:rPr>
          <w:sz w:val="32"/>
          <w:szCs w:val="32"/>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rPr>
          <w:color w:val="999999"/>
          <w:sz w:val="56"/>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Pr="00A45758" w:rsidRDefault="003D6A2F" w:rsidP="003D6A2F">
      <w:pPr>
        <w:jc w:val="center"/>
        <w:rPr>
          <w:sz w:val="28"/>
          <w:szCs w:val="28"/>
        </w:rPr>
      </w:pPr>
      <w:r w:rsidRPr="00BC66A0">
        <w:rPr>
          <w:sz w:val="32"/>
          <w:szCs w:val="32"/>
        </w:rPr>
        <w:t>Донецк-20</w:t>
      </w:r>
      <w:r>
        <w:rPr>
          <w:sz w:val="32"/>
          <w:szCs w:val="32"/>
        </w:rPr>
        <w:t>23</w:t>
      </w:r>
    </w:p>
    <w:p w:rsidR="003D6A2F" w:rsidRDefault="003D6A2F" w:rsidP="00FA71A6">
      <w:pPr>
        <w:ind w:firstLine="709"/>
        <w:jc w:val="both"/>
        <w:rPr>
          <w:sz w:val="28"/>
          <w:szCs w:val="28"/>
          <w:shd w:val="clear" w:color="auto" w:fill="FFFFFF"/>
        </w:rPr>
      </w:pPr>
    </w:p>
    <w:p w:rsidR="00313D2F" w:rsidRDefault="00313D2F" w:rsidP="00FA71A6">
      <w:pPr>
        <w:ind w:firstLine="709"/>
        <w:jc w:val="both"/>
        <w:rPr>
          <w:sz w:val="28"/>
          <w:szCs w:val="28"/>
          <w:shd w:val="clear" w:color="auto" w:fill="FFFFFF"/>
        </w:rPr>
      </w:pPr>
    </w:p>
    <w:p w:rsidR="00313D2F" w:rsidRDefault="00313D2F" w:rsidP="00FA71A6">
      <w:pPr>
        <w:ind w:firstLine="709"/>
        <w:jc w:val="both"/>
        <w:rPr>
          <w:sz w:val="28"/>
          <w:szCs w:val="28"/>
          <w:shd w:val="clear" w:color="auto" w:fill="FFFFFF"/>
        </w:rPr>
      </w:pPr>
    </w:p>
    <w:p w:rsidR="00313D2F" w:rsidRDefault="00313D2F" w:rsidP="00FA71A6">
      <w:pPr>
        <w:ind w:firstLine="709"/>
        <w:jc w:val="both"/>
        <w:rPr>
          <w:sz w:val="28"/>
          <w:szCs w:val="28"/>
          <w:shd w:val="clear" w:color="auto" w:fill="FFFFFF"/>
        </w:rPr>
      </w:pPr>
    </w:p>
    <w:p w:rsidR="00313D2F" w:rsidRDefault="00313D2F" w:rsidP="00FA71A6">
      <w:pPr>
        <w:ind w:firstLine="709"/>
        <w:jc w:val="both"/>
        <w:rPr>
          <w:sz w:val="28"/>
          <w:szCs w:val="28"/>
          <w:shd w:val="clear" w:color="auto" w:fill="FFFFFF"/>
        </w:rPr>
      </w:pPr>
    </w:p>
    <w:p w:rsidR="00313D2F" w:rsidRDefault="00313D2F" w:rsidP="00FA71A6">
      <w:pPr>
        <w:ind w:firstLine="709"/>
        <w:jc w:val="both"/>
        <w:rPr>
          <w:sz w:val="28"/>
          <w:szCs w:val="28"/>
          <w:shd w:val="clear" w:color="auto" w:fill="FFFFFF"/>
        </w:rPr>
      </w:pPr>
    </w:p>
    <w:p w:rsidR="00313D2F" w:rsidRDefault="00313D2F" w:rsidP="00FA71A6">
      <w:pPr>
        <w:ind w:firstLine="709"/>
        <w:jc w:val="both"/>
        <w:rPr>
          <w:sz w:val="28"/>
          <w:szCs w:val="28"/>
          <w:shd w:val="clear" w:color="auto" w:fill="FFFFFF"/>
        </w:rPr>
      </w:pPr>
      <w:bookmarkStart w:id="0" w:name="_GoBack"/>
      <w:bookmarkEnd w:id="0"/>
    </w:p>
    <w:p w:rsidR="003D6A2F" w:rsidRDefault="003D6A2F" w:rsidP="00FA71A6">
      <w:pPr>
        <w:ind w:firstLine="709"/>
        <w:jc w:val="both"/>
        <w:rPr>
          <w:sz w:val="28"/>
          <w:szCs w:val="28"/>
          <w:shd w:val="clear" w:color="auto" w:fill="FFFFFF"/>
        </w:rPr>
      </w:pPr>
    </w:p>
    <w:p w:rsidR="00FA71A6" w:rsidRDefault="00FA71A6" w:rsidP="00FA71A6">
      <w:pPr>
        <w:ind w:firstLine="709"/>
        <w:jc w:val="both"/>
        <w:rPr>
          <w:sz w:val="28"/>
          <w:szCs w:val="28"/>
          <w:shd w:val="clear" w:color="auto" w:fill="FFFFFF"/>
        </w:rPr>
      </w:pPr>
      <w:r>
        <w:rPr>
          <w:sz w:val="28"/>
          <w:szCs w:val="28"/>
          <w:shd w:val="clear" w:color="auto" w:fill="FFFFFF"/>
        </w:rPr>
        <w:lastRenderedPageBreak/>
        <w:t>В соответствии с Федеральным законом «О противодействии коррупции» №273-ФЗ от 25.12.2008 г.: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действий от имени или в интересах юридического лица (ст.1 ФЗ).</w:t>
      </w:r>
    </w:p>
    <w:p w:rsidR="00FA71A6" w:rsidRDefault="00FA71A6" w:rsidP="00FA71A6">
      <w:pPr>
        <w:ind w:firstLine="709"/>
        <w:jc w:val="both"/>
        <w:rPr>
          <w:sz w:val="28"/>
          <w:szCs w:val="28"/>
          <w:shd w:val="clear" w:color="auto" w:fill="FFFFFF"/>
        </w:rPr>
      </w:pPr>
      <w:r>
        <w:rPr>
          <w:sz w:val="28"/>
          <w:szCs w:val="28"/>
          <w:shd w:val="clear" w:color="auto" w:fill="FFFFFF"/>
        </w:rPr>
        <w:t xml:space="preserve"> 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(ст.1 ФЗ). </w:t>
      </w:r>
    </w:p>
    <w:p w:rsidR="00FA71A6" w:rsidRDefault="00FA71A6" w:rsidP="00FA71A6">
      <w:pPr>
        <w:ind w:firstLine="709"/>
        <w:jc w:val="both"/>
        <w:rPr>
          <w:sz w:val="28"/>
          <w:szCs w:val="28"/>
          <w:shd w:val="clear" w:color="auto" w:fill="FFFFFF"/>
        </w:rPr>
      </w:pPr>
      <w:r>
        <w:rPr>
          <w:sz w:val="28"/>
          <w:szCs w:val="28"/>
          <w:shd w:val="clear" w:color="auto" w:fill="FFFFFF"/>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(ст.2 ФЗ).   </w:t>
      </w:r>
    </w:p>
    <w:p w:rsidR="00FA71A6" w:rsidRDefault="00FA71A6" w:rsidP="00FA71A6">
      <w:pPr>
        <w:ind w:firstLine="709"/>
        <w:jc w:val="both"/>
        <w:rPr>
          <w:sz w:val="28"/>
          <w:szCs w:val="28"/>
          <w:shd w:val="clear" w:color="auto" w:fill="FFFFFF"/>
        </w:rPr>
      </w:pPr>
      <w:r>
        <w:rPr>
          <w:sz w:val="28"/>
          <w:szCs w:val="28"/>
          <w:shd w:val="clear" w:color="auto" w:fill="FFFFFF"/>
        </w:rPr>
        <w:t xml:space="preserve">Противодействие коррупции в Российской Федерации основывается на следующих основных принципах: признание, обеспечение и защита основных прав и свобод человека и гражданина; законность; публичность и открытость деятельности государственных органов и органов местного самоуправления; неотвратимость ответственности за совершение коррупционных правонарушений; комплексное использование политических, организационных, информационно-пропагандистских, социально-экономических, правовых, специальных и иных мер; приоритетное применение мер по предупреждению коррупции; сотрудничество государства с институтами гражданского общества, международными организациями и физическими лицами (ст.3 ФЗ). </w:t>
      </w:r>
    </w:p>
    <w:p w:rsidR="00FA71A6" w:rsidRDefault="00FA71A6" w:rsidP="00FA71A6">
      <w:pPr>
        <w:ind w:firstLine="709"/>
        <w:jc w:val="both"/>
        <w:rPr>
          <w:sz w:val="28"/>
          <w:szCs w:val="28"/>
          <w:shd w:val="clear" w:color="auto" w:fill="FFFFFF"/>
        </w:rPr>
      </w:pPr>
      <w:r>
        <w:rPr>
          <w:sz w:val="28"/>
          <w:szCs w:val="28"/>
          <w:shd w:val="clear" w:color="auto" w:fill="FFFFFF"/>
        </w:rPr>
        <w:t xml:space="preserve">Ответственность за коррупционные правонарушения: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w:t>
      </w:r>
      <w:r>
        <w:rPr>
          <w:sz w:val="28"/>
          <w:szCs w:val="28"/>
          <w:shd w:val="clear" w:color="auto" w:fill="FFFFFF"/>
        </w:rPr>
        <w:lastRenderedPageBreak/>
        <w:t xml:space="preserve">законодательством Российской Федерации права занимать определенные должности государственной и муниципальной службы (ст.13 ФЗ). </w:t>
      </w:r>
    </w:p>
    <w:p w:rsidR="00FA71A6" w:rsidRDefault="00FA71A6" w:rsidP="00FA71A6">
      <w:pPr>
        <w:ind w:firstLine="709"/>
        <w:jc w:val="both"/>
        <w:rPr>
          <w:sz w:val="28"/>
          <w:szCs w:val="28"/>
          <w:shd w:val="clear" w:color="auto" w:fill="FFFFFF"/>
        </w:rPr>
      </w:pPr>
      <w:r>
        <w:rPr>
          <w:sz w:val="28"/>
          <w:szCs w:val="28"/>
          <w:shd w:val="clear" w:color="auto" w:fill="FFFFFF"/>
        </w:rPr>
        <w:t xml:space="preserve">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 В соответствии со статьей 290 «Получение взятки» Уголовного кодекса РФ от 13.06.1996 г. № 63-ФЗ: </w:t>
      </w:r>
    </w:p>
    <w:p w:rsidR="00FA71A6" w:rsidRDefault="00FA71A6" w:rsidP="00FA71A6">
      <w:pPr>
        <w:ind w:firstLine="709"/>
        <w:jc w:val="both"/>
        <w:rPr>
          <w:sz w:val="28"/>
          <w:szCs w:val="28"/>
          <w:shd w:val="clear" w:color="auto" w:fill="FFFFFF"/>
        </w:rPr>
      </w:pPr>
      <w:r>
        <w:rPr>
          <w:sz w:val="28"/>
          <w:szCs w:val="28"/>
          <w:shd w:val="clear" w:color="auto" w:fill="FFFFFF"/>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w:t>
      </w:r>
      <w:r>
        <w:rPr>
          <w:sz w:val="28"/>
          <w:szCs w:val="28"/>
          <w:shd w:val="clear" w:color="auto" w:fill="FFFFFF"/>
        </w:rPr>
        <w:lastRenderedPageBreak/>
        <w:t xml:space="preserve">заниматься определенной деятельностью на срок до трех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5. Деяния, предусмотренные частями первой, третьей, четвертой настоящей статьи, если они совершены: а) группой лиц по предварительному сговору или организованной группой; б) с вымогательством взятки; в) в крупном размере, - 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6. Деяния, предусмотренные частями первой, третьей, четвертой, пунктами "а" и "б" части пятой настоящей статьи, совершенные в особо крупном размере, - 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w:t>
      </w:r>
      <w:r>
        <w:rPr>
          <w:sz w:val="28"/>
          <w:szCs w:val="28"/>
          <w:shd w:val="clear" w:color="auto" w:fill="FFFFFF"/>
        </w:rPr>
        <w:lastRenderedPageBreak/>
        <w:t xml:space="preserve">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 Примечание: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В силу положений статьи 291. </w:t>
      </w:r>
    </w:p>
    <w:p w:rsidR="00FA71A6" w:rsidRDefault="00FA71A6" w:rsidP="00FA71A6">
      <w:pPr>
        <w:ind w:firstLine="709"/>
        <w:jc w:val="both"/>
        <w:rPr>
          <w:sz w:val="28"/>
          <w:szCs w:val="28"/>
          <w:shd w:val="clear" w:color="auto" w:fill="FFFFFF"/>
        </w:rPr>
      </w:pPr>
      <w:r>
        <w:rPr>
          <w:sz w:val="28"/>
          <w:szCs w:val="28"/>
          <w:shd w:val="clear" w:color="auto" w:fill="FFFFFF"/>
        </w:rPr>
        <w:t xml:space="preserve">«Дача взятки» Уголовного кодекса РФ от 13.06.1996 г. № 63-ФЗ: </w:t>
      </w:r>
    </w:p>
    <w:p w:rsidR="00FA71A6" w:rsidRDefault="00FA71A6" w:rsidP="00FA71A6">
      <w:pPr>
        <w:ind w:firstLine="709"/>
        <w:jc w:val="both"/>
        <w:rPr>
          <w:sz w:val="28"/>
          <w:szCs w:val="28"/>
          <w:shd w:val="clear" w:color="auto" w:fill="FFFFFF"/>
        </w:rPr>
      </w:pPr>
      <w:r>
        <w:rPr>
          <w:sz w:val="28"/>
          <w:szCs w:val="28"/>
          <w:shd w:val="clear" w:color="auto" w:fill="FFFFFF"/>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w:t>
      </w:r>
      <w:r>
        <w:rPr>
          <w:sz w:val="28"/>
          <w:szCs w:val="28"/>
          <w:shd w:val="clear" w:color="auto" w:fill="FFFFFF"/>
        </w:rPr>
        <w:lastRenderedPageBreak/>
        <w:t xml:space="preserve">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4. Деяния, предусмотренные частями первой - третьей настоящей статьи, если они совершены: а) группой лиц по предварительному сговору или организованной группой; б) в крупном размере, - 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5. Деяния, предусмотренные частями первой - четвертой настоящей статьи, совершенные в особо крупном размере, - 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 </w:t>
      </w:r>
    </w:p>
    <w:p w:rsidR="00FA71A6" w:rsidRDefault="00FA71A6" w:rsidP="00FA71A6">
      <w:pPr>
        <w:ind w:firstLine="709"/>
        <w:jc w:val="both"/>
        <w:rPr>
          <w:sz w:val="28"/>
          <w:szCs w:val="28"/>
          <w:shd w:val="clear" w:color="auto" w:fill="FFFFFF"/>
        </w:rPr>
      </w:pPr>
      <w:r>
        <w:rPr>
          <w:sz w:val="28"/>
          <w:szCs w:val="28"/>
          <w:shd w:val="clear" w:color="auto" w:fill="FFFFFF"/>
        </w:rPr>
        <w:t xml:space="preserve">Согласно статье 204 «Коммерческий подкуп» Уголовного кодекса РФ от 13.06.1996 г. № 63-ФЗ: </w:t>
      </w:r>
    </w:p>
    <w:p w:rsidR="00FA71A6" w:rsidRDefault="00FA71A6" w:rsidP="00FA71A6">
      <w:pPr>
        <w:ind w:firstLine="709"/>
        <w:jc w:val="both"/>
        <w:rPr>
          <w:sz w:val="28"/>
          <w:szCs w:val="28"/>
          <w:shd w:val="clear" w:color="auto" w:fill="FFFFFF"/>
        </w:rPr>
      </w:pPr>
      <w:r>
        <w:rPr>
          <w:sz w:val="28"/>
          <w:szCs w:val="28"/>
          <w:shd w:val="clear" w:color="auto" w:fill="FFFFFF"/>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w:t>
      </w:r>
      <w:r>
        <w:rPr>
          <w:sz w:val="28"/>
          <w:szCs w:val="28"/>
          <w:shd w:val="clear" w:color="auto" w:fill="FFFFFF"/>
        </w:rPr>
        <w:lastRenderedPageBreak/>
        <w:t xml:space="preserve">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 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2. Деяния, предусмотренные частью первой настоящей статьи, совершенные в значительном размере, - 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В соответствии с Указом Президента Российской Федерации от 01.04.2016 № 147 «О национальном плане противодействии коррупции на 2016-2017 гг.» мероприятия Национального плана на 2016-2017 гг. направлены на решение следующих основных задач:</w:t>
      </w:r>
    </w:p>
    <w:p w:rsidR="00FA71A6" w:rsidRDefault="00FA71A6" w:rsidP="00FA71A6">
      <w:pPr>
        <w:ind w:firstLine="709"/>
        <w:jc w:val="both"/>
        <w:rPr>
          <w:sz w:val="28"/>
          <w:szCs w:val="28"/>
          <w:shd w:val="clear" w:color="auto" w:fill="FFFFFF"/>
        </w:rPr>
      </w:pPr>
      <w:r>
        <w:rPr>
          <w:sz w:val="28"/>
          <w:szCs w:val="28"/>
          <w:shd w:val="clear" w:color="auto" w:fill="FFFFFF"/>
        </w:rPr>
        <w:t xml:space="preserve"> - 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w:t>
      </w:r>
    </w:p>
    <w:p w:rsidR="00FA71A6" w:rsidRDefault="00FA71A6" w:rsidP="00FA71A6">
      <w:pPr>
        <w:ind w:firstLine="709"/>
        <w:jc w:val="both"/>
        <w:rPr>
          <w:sz w:val="28"/>
          <w:szCs w:val="28"/>
          <w:shd w:val="clear" w:color="auto" w:fill="FFFFFF"/>
        </w:rPr>
      </w:pPr>
      <w:r>
        <w:rPr>
          <w:sz w:val="28"/>
          <w:szCs w:val="28"/>
          <w:shd w:val="clear" w:color="auto" w:fill="FFFFFF"/>
        </w:rPr>
        <w:t xml:space="preserve">- 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законом от 3 декабря 2012 г. № 230-ФЗ «О контроле за соответствием расходов лиц, замещающих государственные должности, и иных лиц их доходам»; </w:t>
      </w:r>
    </w:p>
    <w:p w:rsidR="00FA71A6" w:rsidRDefault="00FA71A6" w:rsidP="00FA71A6">
      <w:pPr>
        <w:ind w:firstLine="709"/>
        <w:jc w:val="both"/>
        <w:rPr>
          <w:sz w:val="28"/>
          <w:szCs w:val="28"/>
          <w:shd w:val="clear" w:color="auto" w:fill="FFFFFF"/>
        </w:rPr>
      </w:pPr>
      <w:r>
        <w:rPr>
          <w:sz w:val="28"/>
          <w:szCs w:val="28"/>
          <w:shd w:val="clear" w:color="auto" w:fill="FFFFFF"/>
        </w:rPr>
        <w:t xml:space="preserve">- 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w:t>
      </w:r>
      <w:r>
        <w:rPr>
          <w:sz w:val="28"/>
          <w:szCs w:val="28"/>
          <w:shd w:val="clear" w:color="auto" w:fill="FFFFFF"/>
        </w:rPr>
        <w:lastRenderedPageBreak/>
        <w:t xml:space="preserve">также комиссий по координации работы по противодействию коррупции в субъектах Российской Федерации; </w:t>
      </w:r>
    </w:p>
    <w:p w:rsidR="00FA71A6" w:rsidRDefault="00FA71A6" w:rsidP="00FA71A6">
      <w:pPr>
        <w:ind w:firstLine="709"/>
        <w:jc w:val="both"/>
        <w:rPr>
          <w:sz w:val="28"/>
          <w:szCs w:val="28"/>
          <w:shd w:val="clear" w:color="auto" w:fill="FFFFFF"/>
        </w:rPr>
      </w:pPr>
      <w:r>
        <w:rPr>
          <w:sz w:val="28"/>
          <w:szCs w:val="28"/>
          <w:shd w:val="clear" w:color="auto" w:fill="FFFFFF"/>
        </w:rPr>
        <w:t xml:space="preserve">-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 - 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 </w:t>
      </w:r>
    </w:p>
    <w:p w:rsidR="00FA71A6" w:rsidRDefault="00FA71A6" w:rsidP="00FA71A6">
      <w:pPr>
        <w:ind w:firstLine="709"/>
        <w:jc w:val="both"/>
        <w:rPr>
          <w:sz w:val="28"/>
          <w:szCs w:val="28"/>
          <w:shd w:val="clear" w:color="auto" w:fill="FFFFFF"/>
        </w:rPr>
      </w:pPr>
      <w:r>
        <w:rPr>
          <w:sz w:val="28"/>
          <w:szCs w:val="28"/>
          <w:shd w:val="clear" w:color="auto" w:fill="FFFFFF"/>
        </w:rPr>
        <w:t xml:space="preserve">- 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 </w:t>
      </w:r>
    </w:p>
    <w:p w:rsidR="00FA71A6" w:rsidRDefault="00FA71A6" w:rsidP="00FA71A6">
      <w:pPr>
        <w:ind w:firstLine="709"/>
        <w:jc w:val="both"/>
        <w:rPr>
          <w:b/>
          <w:bCs/>
          <w:sz w:val="28"/>
          <w:szCs w:val="28"/>
        </w:rPr>
      </w:pPr>
      <w:r>
        <w:rPr>
          <w:sz w:val="28"/>
          <w:szCs w:val="28"/>
          <w:shd w:val="clear" w:color="auto" w:fill="FFFFFF"/>
        </w:rPr>
        <w:t>- 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Pr>
          <w:color w:val="333333"/>
          <w:sz w:val="28"/>
          <w:szCs w:val="28"/>
        </w:rPr>
        <w:br/>
      </w:r>
      <w:r>
        <w:rPr>
          <w:color w:val="333333"/>
          <w:sz w:val="28"/>
          <w:szCs w:val="28"/>
        </w:rPr>
        <w:br/>
      </w:r>
    </w:p>
    <w:p w:rsidR="0098198A" w:rsidRDefault="0098198A"/>
    <w:sectPr w:rsidR="00981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A6"/>
    <w:rsid w:val="00313D2F"/>
    <w:rsid w:val="003D6A2F"/>
    <w:rsid w:val="004A2B8E"/>
    <w:rsid w:val="0098198A"/>
    <w:rsid w:val="00E9628B"/>
    <w:rsid w:val="00F5739E"/>
    <w:rsid w:val="00FA7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82E4"/>
  <w15:docId w15:val="{1BDA0FAB-D109-406E-9EC8-3C4BB22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A6"/>
    <w:rPr>
      <w:sz w:val="20"/>
      <w:szCs w:val="20"/>
    </w:rPr>
  </w:style>
  <w:style w:type="paragraph" w:styleId="1">
    <w:name w:val="heading 1"/>
    <w:basedOn w:val="a"/>
    <w:next w:val="a"/>
    <w:link w:val="10"/>
    <w:uiPriority w:val="99"/>
    <w:qFormat/>
    <w:rsid w:val="00F5739E"/>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F5739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739E"/>
    <w:rPr>
      <w:rFonts w:ascii="Cambria" w:hAnsi="Cambria"/>
      <w:b/>
      <w:bCs/>
      <w:kern w:val="32"/>
      <w:sz w:val="32"/>
      <w:szCs w:val="32"/>
    </w:rPr>
  </w:style>
  <w:style w:type="character" w:customStyle="1" w:styleId="20">
    <w:name w:val="Заголовок 2 Знак"/>
    <w:basedOn w:val="a0"/>
    <w:link w:val="2"/>
    <w:uiPriority w:val="99"/>
    <w:rsid w:val="00F5739E"/>
    <w:rPr>
      <w:rFonts w:ascii="Cambria" w:hAnsi="Cambria"/>
      <w:b/>
      <w:bCs/>
      <w:i/>
      <w:iCs/>
      <w:sz w:val="28"/>
      <w:szCs w:val="28"/>
    </w:rPr>
  </w:style>
  <w:style w:type="paragraph" w:styleId="a3">
    <w:name w:val="Title"/>
    <w:basedOn w:val="a"/>
    <w:link w:val="a4"/>
    <w:uiPriority w:val="99"/>
    <w:qFormat/>
    <w:rsid w:val="00F5739E"/>
    <w:pPr>
      <w:jc w:val="center"/>
    </w:pPr>
    <w:rPr>
      <w:rFonts w:ascii="Cambria" w:hAnsi="Cambria"/>
      <w:b/>
      <w:bCs/>
      <w:kern w:val="28"/>
      <w:sz w:val="32"/>
      <w:szCs w:val="32"/>
    </w:rPr>
  </w:style>
  <w:style w:type="character" w:customStyle="1" w:styleId="a4">
    <w:name w:val="Заголовок Знак"/>
    <w:basedOn w:val="a0"/>
    <w:link w:val="a3"/>
    <w:uiPriority w:val="99"/>
    <w:rsid w:val="00F5739E"/>
    <w:rPr>
      <w:rFonts w:ascii="Cambria" w:hAnsi="Cambria"/>
      <w:b/>
      <w:bCs/>
      <w:kern w:val="28"/>
      <w:sz w:val="32"/>
      <w:szCs w:val="32"/>
    </w:rPr>
  </w:style>
  <w:style w:type="character" w:styleId="a5">
    <w:name w:val="Strong"/>
    <w:basedOn w:val="a0"/>
    <w:uiPriority w:val="99"/>
    <w:qFormat/>
    <w:rsid w:val="00F5739E"/>
    <w:rPr>
      <w:rFonts w:cs="Times New Roman"/>
      <w:b/>
      <w:bCs/>
    </w:rPr>
  </w:style>
  <w:style w:type="paragraph" w:styleId="a6">
    <w:name w:val="List Paragraph"/>
    <w:basedOn w:val="a"/>
    <w:uiPriority w:val="99"/>
    <w:qFormat/>
    <w:rsid w:val="00F5739E"/>
    <w:pPr>
      <w:ind w:left="720"/>
      <w:contextualSpacing/>
    </w:pPr>
    <w:rPr>
      <w:sz w:val="24"/>
      <w:szCs w:val="24"/>
    </w:rPr>
  </w:style>
  <w:style w:type="paragraph" w:styleId="a7">
    <w:name w:val="No Spacing"/>
    <w:uiPriority w:val="1"/>
    <w:qFormat/>
    <w:rsid w:val="003D6A2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2811</Words>
  <Characters>16023</Characters>
  <Application>Microsoft Office Word</Application>
  <DocSecurity>0</DocSecurity>
  <Lines>133</Lines>
  <Paragraphs>37</Paragraphs>
  <ScaleCrop>false</ScaleCrop>
  <Company>Hewlett-Packard Company</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5</cp:revision>
  <dcterms:created xsi:type="dcterms:W3CDTF">2021-02-24T09:27:00Z</dcterms:created>
  <dcterms:modified xsi:type="dcterms:W3CDTF">2024-04-01T11:09:00Z</dcterms:modified>
</cp:coreProperties>
</file>